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u w:val="none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/>
          <w:sz w:val="44"/>
          <w:szCs w:val="44"/>
          <w:highlight w:val="none"/>
        </w:rPr>
        <w:t>首批北京市文化创意产业园区名单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（共33家，排名不分先后）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751D·PARK北京时尚设计广场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768创意产业园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77文创园（包括美术馆、雍和宫、国子监等3家）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798艺术区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北京城乡文化科技园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北京DRC工业设计创意产业基地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北京大兴新媒体产业基地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北京德必天坛WE”国际文化创意中心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北京电影学院影视文化产业创新园平房园区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北京懋隆文化产业创意园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北京塞隆国际文化创意园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北京天桥演艺区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北京文化创新工场车公庄核心示范区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东亿国际传媒产业园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恒通国际创新园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弘祥1979文化创意园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嘉诚胡同创意工场（包括嘉诚有树、科玛斯车间、东城文化人才创业园、嘉诚印象、菊儿胡同7号等5家）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莱锦文化创意产业园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郎园Vintage文化创意产业园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清华科技园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尚8国际广告园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数码庄园文化创意产业园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腾讯众创空间（北京）文化创意产业园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天宁1号文化科技创新园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西什库31号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西海四十八文化创意产业园区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“新华1949”文化金融与创新产业园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星光影视园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中关村东升科技园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中关村软件园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中关村数字电视产业园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中关村雍和航星科技园</w:t>
      </w:r>
    </w:p>
    <w:p>
      <w:pPr>
        <w:widowControl/>
        <w:spacing w:line="560" w:lineRule="exact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中国北京出版创意产业园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388C"/>
    <w:rsid w:val="10755A2C"/>
    <w:rsid w:val="183B19A5"/>
    <w:rsid w:val="2C602F78"/>
    <w:rsid w:val="36095AA9"/>
    <w:rsid w:val="423E6BE3"/>
    <w:rsid w:val="463C5FFE"/>
    <w:rsid w:val="4E1621F9"/>
    <w:rsid w:val="547B720C"/>
    <w:rsid w:val="67BE4C57"/>
    <w:rsid w:val="6F7D7B3D"/>
    <w:rsid w:val="727C4AD0"/>
    <w:rsid w:val="73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adjustRightInd w:val="0"/>
      <w:snapToGrid w:val="0"/>
      <w:spacing w:before="260" w:after="260" w:line="560" w:lineRule="exact"/>
      <w:ind w:firstLine="88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3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10">
    <w:name w:val="标题 1 字符"/>
    <w:basedOn w:val="8"/>
    <w:link w:val="2"/>
    <w:qFormat/>
    <w:uiPriority w:val="0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HARTGLAS</cp:lastModifiedBy>
  <dcterms:modified xsi:type="dcterms:W3CDTF">2019-12-31T10:16:09Z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